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55" w:rsidRDefault="00E25E55" w:rsidP="00E25E55"/>
    <w:p w:rsidR="00E25E55" w:rsidRDefault="00E25E55" w:rsidP="00E25E55"/>
    <w:p w:rsidR="00E25E55" w:rsidRDefault="00E25E55" w:rsidP="00E25E55">
      <w:pPr>
        <w:jc w:val="center"/>
        <w:rPr>
          <w:rFonts w:asciiTheme="majorHAnsi" w:hAnsiTheme="majorHAnsi"/>
          <w:b/>
          <w:sz w:val="28"/>
          <w:szCs w:val="28"/>
          <w:u w:val="single"/>
        </w:rPr>
      </w:pPr>
      <w:r>
        <w:rPr>
          <w:rFonts w:asciiTheme="majorHAnsi" w:hAnsiTheme="majorHAnsi"/>
          <w:b/>
          <w:sz w:val="28"/>
          <w:szCs w:val="28"/>
          <w:u w:val="single"/>
        </w:rPr>
        <w:t>Notice Inviting Bids for Painting and Repair work at Embassy Residence</w:t>
      </w:r>
    </w:p>
    <w:p w:rsidR="00E25E55" w:rsidRDefault="00E25E55" w:rsidP="00E25E55"/>
    <w:p w:rsidR="00E25E55" w:rsidRDefault="00E25E55" w:rsidP="00E25E55">
      <w:pPr>
        <w:jc w:val="both"/>
        <w:rPr>
          <w:rFonts w:asciiTheme="majorHAnsi" w:hAnsiTheme="majorHAnsi"/>
        </w:rPr>
      </w:pPr>
      <w:r>
        <w:rPr>
          <w:rFonts w:asciiTheme="majorHAnsi" w:hAnsiTheme="majorHAnsi"/>
        </w:rPr>
        <w:t>1.</w:t>
      </w:r>
      <w:r>
        <w:rPr>
          <w:rFonts w:asciiTheme="majorHAnsi" w:hAnsiTheme="majorHAnsi"/>
        </w:rPr>
        <w:tab/>
        <w:t>Proposals/quotations are invited from reputed agencies to carry out white washing/painting  of the Indian Embassy Residence building (exterior/interior),  situated at  Av. Da Torre de Belem-10, 1400-343, Lisbon.  The Scope of work includes:-</w:t>
      </w:r>
    </w:p>
    <w:p w:rsidR="00E25E55" w:rsidRDefault="00E25E55" w:rsidP="00E25E55">
      <w:pPr>
        <w:ind w:firstLine="720"/>
        <w:jc w:val="both"/>
        <w:rPr>
          <w:rFonts w:asciiTheme="majorHAnsi" w:hAnsiTheme="majorHAnsi"/>
        </w:rPr>
      </w:pPr>
      <w:r>
        <w:rPr>
          <w:rFonts w:asciiTheme="majorHAnsi" w:hAnsiTheme="majorHAnsi"/>
        </w:rPr>
        <w:t>A</w:t>
      </w:r>
      <w:r>
        <w:rPr>
          <w:rFonts w:asciiTheme="majorHAnsi" w:hAnsiTheme="majorHAnsi"/>
        </w:rPr>
        <w:tab/>
        <w:t xml:space="preserve">Painting   of whole structure of Embassy Residence  including boundary walls. This work includes repairing of cracks/fissures, if found before the start of white washing, protection  of the existing furniture items  inside the building  from the possible damage from paint etc and cleaning of the entire premises after the work is finished. </w:t>
      </w:r>
    </w:p>
    <w:p w:rsidR="00E25E55" w:rsidRDefault="00E25E55" w:rsidP="00E25E55">
      <w:pPr>
        <w:pStyle w:val="ListParagraph"/>
        <w:jc w:val="both"/>
        <w:rPr>
          <w:rFonts w:asciiTheme="majorHAnsi" w:hAnsiTheme="majorHAnsi"/>
        </w:rPr>
      </w:pPr>
      <w:r>
        <w:rPr>
          <w:rFonts w:asciiTheme="majorHAnsi" w:hAnsiTheme="majorHAnsi"/>
        </w:rPr>
        <w:t>B</w:t>
      </w:r>
      <w:r>
        <w:rPr>
          <w:rFonts w:asciiTheme="majorHAnsi" w:hAnsiTheme="majorHAnsi"/>
        </w:rPr>
        <w:tab/>
        <w:t>Cleaning of stone wall and stone pathway at Embassy Residence.</w:t>
      </w:r>
    </w:p>
    <w:p w:rsidR="00E25E55" w:rsidRDefault="00E25E55" w:rsidP="00E25E55">
      <w:pPr>
        <w:spacing w:after="0"/>
        <w:jc w:val="both"/>
        <w:rPr>
          <w:rFonts w:asciiTheme="majorHAnsi" w:hAnsiTheme="majorHAnsi"/>
        </w:rPr>
      </w:pPr>
      <w:r>
        <w:rPr>
          <w:rFonts w:asciiTheme="majorHAnsi" w:hAnsiTheme="majorHAnsi"/>
        </w:rPr>
        <w:t>2.</w:t>
      </w:r>
      <w:r>
        <w:rPr>
          <w:rFonts w:asciiTheme="majorHAnsi" w:hAnsiTheme="majorHAnsi"/>
        </w:rPr>
        <w:tab/>
        <w:t xml:space="preserve">Interested parties may visit the site for formulating the quotation  from 6.6.2016 to 10.6.2016.  </w:t>
      </w:r>
    </w:p>
    <w:p w:rsidR="00E25E55" w:rsidRDefault="00E25E55" w:rsidP="00E25E55">
      <w:pPr>
        <w:spacing w:after="0"/>
        <w:jc w:val="both"/>
        <w:rPr>
          <w:rFonts w:asciiTheme="majorHAnsi" w:hAnsiTheme="majorHAnsi"/>
        </w:rPr>
      </w:pPr>
    </w:p>
    <w:p w:rsidR="00E25E55" w:rsidRDefault="00E25E55" w:rsidP="00E25E55">
      <w:pPr>
        <w:spacing w:after="0"/>
        <w:jc w:val="both"/>
        <w:rPr>
          <w:rFonts w:asciiTheme="majorHAnsi" w:hAnsiTheme="majorHAnsi"/>
        </w:rPr>
      </w:pPr>
      <w:r>
        <w:rPr>
          <w:rFonts w:asciiTheme="majorHAnsi" w:hAnsiTheme="majorHAnsi"/>
        </w:rPr>
        <w:t>3.</w:t>
      </w:r>
      <w:r>
        <w:rPr>
          <w:rFonts w:asciiTheme="majorHAnsi" w:hAnsiTheme="majorHAnsi"/>
        </w:rPr>
        <w:tab/>
        <w:t>Contractors are required to submit their bids in two separate sealed envelopes a follows:-</w:t>
      </w:r>
    </w:p>
    <w:p w:rsidR="00E25E55" w:rsidRDefault="00E25E55" w:rsidP="00E25E55">
      <w:pPr>
        <w:spacing w:after="0"/>
        <w:jc w:val="both"/>
        <w:rPr>
          <w:rFonts w:asciiTheme="majorHAnsi" w:hAnsiTheme="majorHAnsi"/>
        </w:rPr>
      </w:pPr>
    </w:p>
    <w:p w:rsidR="00E25E55" w:rsidRDefault="00E25E55" w:rsidP="00E25E55">
      <w:pPr>
        <w:pStyle w:val="ListParagraph"/>
        <w:numPr>
          <w:ilvl w:val="0"/>
          <w:numId w:val="1"/>
        </w:numPr>
        <w:spacing w:after="0"/>
        <w:jc w:val="both"/>
        <w:rPr>
          <w:rFonts w:asciiTheme="majorHAnsi" w:hAnsiTheme="majorHAnsi" w:cs="Arial"/>
          <w:b/>
          <w:sz w:val="20"/>
          <w:szCs w:val="20"/>
        </w:rPr>
      </w:pPr>
      <w:r>
        <w:rPr>
          <w:rFonts w:asciiTheme="majorHAnsi" w:hAnsiTheme="majorHAnsi"/>
        </w:rPr>
        <w:t>The first envelope should be marked “Technical Bid” and should contain the technical description of the work, material used, methodology and duration of the work.</w:t>
      </w:r>
    </w:p>
    <w:p w:rsidR="00E25E55" w:rsidRDefault="00E25E55" w:rsidP="00E25E55">
      <w:pPr>
        <w:pStyle w:val="ListParagraph"/>
        <w:numPr>
          <w:ilvl w:val="0"/>
          <w:numId w:val="1"/>
        </w:numPr>
        <w:spacing w:after="0"/>
        <w:jc w:val="both"/>
        <w:rPr>
          <w:rFonts w:asciiTheme="majorHAnsi" w:hAnsiTheme="majorHAnsi" w:cs="Arial"/>
          <w:b/>
          <w:sz w:val="20"/>
          <w:szCs w:val="20"/>
        </w:rPr>
      </w:pPr>
      <w:r>
        <w:rPr>
          <w:rFonts w:asciiTheme="majorHAnsi" w:hAnsiTheme="majorHAnsi"/>
        </w:rPr>
        <w:t>The second envelope should be marked “ Financial Bid” and should contain the total cost of work, along with detailed breakup of costs:</w:t>
      </w:r>
    </w:p>
    <w:p w:rsidR="00E25E55" w:rsidRDefault="00E25E55" w:rsidP="00E25E55">
      <w:pPr>
        <w:spacing w:after="0"/>
        <w:jc w:val="both"/>
        <w:rPr>
          <w:rFonts w:asciiTheme="majorHAnsi" w:hAnsiTheme="majorHAnsi"/>
        </w:rPr>
      </w:pPr>
    </w:p>
    <w:p w:rsidR="00E25E55" w:rsidRDefault="00E25E55" w:rsidP="00E25E55">
      <w:pPr>
        <w:pStyle w:val="ListParagraph"/>
        <w:numPr>
          <w:ilvl w:val="0"/>
          <w:numId w:val="2"/>
        </w:numPr>
        <w:spacing w:after="0"/>
        <w:ind w:hanging="630"/>
        <w:jc w:val="both"/>
        <w:rPr>
          <w:rFonts w:asciiTheme="majorHAnsi" w:hAnsiTheme="majorHAnsi" w:cs="Arial"/>
          <w:b/>
          <w:sz w:val="20"/>
          <w:szCs w:val="20"/>
        </w:rPr>
      </w:pPr>
      <w:r>
        <w:rPr>
          <w:rFonts w:asciiTheme="majorHAnsi" w:hAnsiTheme="majorHAnsi"/>
        </w:rPr>
        <w:t xml:space="preserve">Both the envelopes should be submitted to Embassy of India, Lisbon at   </w:t>
      </w:r>
      <w:r>
        <w:rPr>
          <w:rFonts w:asciiTheme="majorHAnsi" w:hAnsiTheme="majorHAnsi" w:cs="Arial"/>
          <w:b/>
          <w:sz w:val="20"/>
          <w:szCs w:val="20"/>
        </w:rPr>
        <w:t xml:space="preserve">Rua Pero Da Covilha, 16,  Lisbon,  1400-297 </w:t>
      </w:r>
      <w:r>
        <w:rPr>
          <w:rFonts w:asciiTheme="majorHAnsi" w:hAnsiTheme="majorHAnsi"/>
        </w:rPr>
        <w:t>by 15.6.2016.</w:t>
      </w:r>
    </w:p>
    <w:p w:rsidR="00E25E55" w:rsidRDefault="00E25E55" w:rsidP="00E25E55">
      <w:pPr>
        <w:pStyle w:val="ListParagraph"/>
        <w:spacing w:after="0"/>
        <w:jc w:val="both"/>
        <w:rPr>
          <w:rFonts w:asciiTheme="majorHAnsi" w:hAnsiTheme="majorHAnsi"/>
        </w:rPr>
      </w:pPr>
    </w:p>
    <w:p w:rsidR="00E25E55" w:rsidRDefault="00E25E55" w:rsidP="00E25E55">
      <w:pPr>
        <w:spacing w:after="0"/>
        <w:ind w:firstLine="360"/>
        <w:jc w:val="both"/>
        <w:rPr>
          <w:rFonts w:asciiTheme="majorHAnsi" w:hAnsiTheme="majorHAnsi" w:cs="Arial"/>
          <w:b/>
          <w:sz w:val="20"/>
          <w:szCs w:val="20"/>
        </w:rPr>
      </w:pPr>
      <w:r>
        <w:rPr>
          <w:rFonts w:asciiTheme="majorHAnsi" w:hAnsiTheme="majorHAnsi" w:cs="Arial"/>
          <w:b/>
          <w:sz w:val="20"/>
          <w:szCs w:val="20"/>
        </w:rPr>
        <w:t xml:space="preserve"> </w:t>
      </w:r>
    </w:p>
    <w:p w:rsidR="00E25E55" w:rsidRDefault="00E25E55" w:rsidP="00E25E55">
      <w:pPr>
        <w:spacing w:after="0"/>
        <w:ind w:firstLine="360"/>
        <w:jc w:val="both"/>
        <w:rPr>
          <w:rFonts w:asciiTheme="majorHAnsi" w:hAnsiTheme="majorHAnsi" w:cs="Arial"/>
          <w:b/>
          <w:sz w:val="20"/>
          <w:szCs w:val="20"/>
        </w:rPr>
      </w:pPr>
    </w:p>
    <w:p w:rsidR="00E25E55" w:rsidRDefault="00E25E55" w:rsidP="00E25E55">
      <w:pPr>
        <w:spacing w:after="0"/>
        <w:ind w:firstLine="360"/>
        <w:jc w:val="both"/>
        <w:rPr>
          <w:rFonts w:asciiTheme="majorHAnsi" w:hAnsiTheme="majorHAnsi" w:cs="Arial"/>
          <w:b/>
          <w:sz w:val="20"/>
          <w:szCs w:val="20"/>
        </w:rPr>
      </w:pPr>
    </w:p>
    <w:p w:rsidR="00E25E55" w:rsidRDefault="00E25E55" w:rsidP="00E25E55">
      <w:pPr>
        <w:spacing w:after="0"/>
        <w:ind w:firstLine="360"/>
        <w:jc w:val="both"/>
        <w:rPr>
          <w:rFonts w:asciiTheme="majorHAnsi" w:hAnsiTheme="majorHAnsi" w:cs="Arial"/>
          <w:b/>
          <w:sz w:val="20"/>
          <w:szCs w:val="20"/>
        </w:rPr>
      </w:pPr>
    </w:p>
    <w:p w:rsidR="00E25E55" w:rsidRDefault="00E25E55" w:rsidP="00E25E55">
      <w:pPr>
        <w:spacing w:after="0"/>
        <w:ind w:firstLine="360"/>
        <w:jc w:val="both"/>
        <w:rPr>
          <w:rFonts w:asciiTheme="majorHAnsi" w:hAnsiTheme="majorHAnsi" w:cs="Arial"/>
          <w:b/>
          <w:sz w:val="20"/>
          <w:szCs w:val="20"/>
        </w:rPr>
      </w:pPr>
    </w:p>
    <w:p w:rsidR="00E25E55" w:rsidRDefault="00E25E55" w:rsidP="00E25E55">
      <w:pPr>
        <w:spacing w:after="0"/>
        <w:ind w:firstLine="360"/>
        <w:jc w:val="right"/>
        <w:rPr>
          <w:rFonts w:asciiTheme="majorHAnsi" w:hAnsiTheme="majorHAnsi" w:cs="Arial"/>
          <w:b/>
          <w:sz w:val="20"/>
          <w:szCs w:val="20"/>
        </w:rPr>
      </w:pPr>
      <w:r>
        <w:rPr>
          <w:rFonts w:asciiTheme="majorHAnsi" w:hAnsiTheme="majorHAnsi" w:cs="Arial"/>
          <w:b/>
          <w:sz w:val="20"/>
          <w:szCs w:val="20"/>
        </w:rPr>
        <w:t>Raj Bala</w:t>
      </w:r>
    </w:p>
    <w:p w:rsidR="00E25E55" w:rsidRDefault="00E25E55" w:rsidP="00E25E55">
      <w:pPr>
        <w:spacing w:after="0"/>
        <w:ind w:firstLine="360"/>
        <w:jc w:val="right"/>
        <w:rPr>
          <w:rFonts w:asciiTheme="majorHAnsi" w:hAnsiTheme="majorHAnsi" w:cs="Arial"/>
          <w:b/>
          <w:sz w:val="20"/>
          <w:szCs w:val="20"/>
        </w:rPr>
      </w:pPr>
      <w:r>
        <w:rPr>
          <w:rFonts w:asciiTheme="majorHAnsi" w:hAnsiTheme="majorHAnsi" w:cs="Arial"/>
          <w:b/>
          <w:sz w:val="20"/>
          <w:szCs w:val="20"/>
        </w:rPr>
        <w:t>(Head of Chancery)</w:t>
      </w:r>
    </w:p>
    <w:p w:rsidR="00E25E55" w:rsidRDefault="00E25E55" w:rsidP="00E25E55">
      <w:pPr>
        <w:ind w:left="360"/>
        <w:jc w:val="both"/>
        <w:rPr>
          <w:rFonts w:asciiTheme="majorHAnsi" w:hAnsiTheme="majorHAnsi"/>
        </w:rPr>
      </w:pPr>
    </w:p>
    <w:p w:rsidR="00E25E55" w:rsidRDefault="00E25E55" w:rsidP="00E25E55"/>
    <w:p w:rsidR="005F54CB" w:rsidRDefault="005F54CB">
      <w:bookmarkStart w:id="0" w:name="_GoBack"/>
      <w:bookmarkEnd w:id="0"/>
    </w:p>
    <w:sectPr w:rsidR="005F5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4E2E"/>
    <w:multiLevelType w:val="hybridMultilevel"/>
    <w:tmpl w:val="3208E630"/>
    <w:lvl w:ilvl="0" w:tplc="55F06D30">
      <w:start w:val="1"/>
      <w:numFmt w:val="lowerLetter"/>
      <w:lvlText w:val="%1)"/>
      <w:lvlJc w:val="left"/>
      <w:pPr>
        <w:ind w:left="1080" w:hanging="360"/>
      </w:pPr>
      <w:rPr>
        <w:rFonts w:cstheme="minorBidi"/>
        <w:b w:val="0"/>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735023FD"/>
    <w:multiLevelType w:val="hybridMultilevel"/>
    <w:tmpl w:val="CC16E6E2"/>
    <w:lvl w:ilvl="0" w:tplc="91422814">
      <w:start w:val="4"/>
      <w:numFmt w:val="decimal"/>
      <w:lvlText w:val="%1."/>
      <w:lvlJc w:val="left"/>
      <w:pPr>
        <w:ind w:left="720" w:hanging="360"/>
      </w:pPr>
      <w:rPr>
        <w:rFonts w:cstheme="minorBidi"/>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7B"/>
    <w:rsid w:val="002316CA"/>
    <w:rsid w:val="0030208A"/>
    <w:rsid w:val="005F54CB"/>
    <w:rsid w:val="00735202"/>
    <w:rsid w:val="00E25E55"/>
    <w:rsid w:val="00F0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Hewlett-Packard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indembassy</dc:creator>
  <cp:keywords/>
  <dc:description/>
  <cp:lastModifiedBy>indembassy</cp:lastModifiedBy>
  <cp:revision>3</cp:revision>
  <dcterms:created xsi:type="dcterms:W3CDTF">2016-06-03T13:20:00Z</dcterms:created>
  <dcterms:modified xsi:type="dcterms:W3CDTF">2016-06-03T13:20:00Z</dcterms:modified>
</cp:coreProperties>
</file>